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120"/>
        <w:ind w:firstLine="360"/>
        <w:jc w:val="both"/>
      </w:pPr>
      <w:r>
        <w:t>Vilnius Tech nuosekliai stebi studijų proceso kokybę, remdamasis sistemingomis studentų apklausomis, kurios leidžia įvertinti dėstymo organizavimą, mokymosi aplinką ir studijų patirtį iš studentų perspektyvos. Šios apklausos suteikia grįžtamąjį ryšį apie paskaitų turinio aktualumą, mokymosi krūvį, dėstytojų darbo kokybę bei akademinės kultūros laikymąsi, o jų rezultatai naudojami studijų procesui tobulinti ir sprendimams pagrįsti.</w:t>
      </w:r>
    </w:p>
    <w:p>
      <w:pPr>
        <w:spacing w:after="120"/>
        <w:ind w:firstLine="360"/>
        <w:jc w:val="both"/>
      </w:pPr>
      <w:r>
        <w:t>Siekiant pastebėti tendencijas ir pokyčius, kiekvieno semestro duomenys analizuojami kontekstualiai – apklausų metu gauta informacija nagrinėjama santykyje su praėjusiais dvejais mokslo metais. 2023-2024 – 2025-2026 mokslo metų laikotarpiu išlaikomi aukšti studijų dalykų organizavimo ir vykdymo vertinimai: 2025-2026 m. m. rudens semestre daugumoje analizuotų sričių apie 80 proc. ar daugiau apklaustųjų sutinka arba greičiau sutinka su anketoje esančiais teiginiais. Paskaitų lankomumas taip pat išlieka aukštas – 88.13 proc. atsakiusiųjų nurodė lankę daugiau nei pusę paskaitų.</w:t>
      </w:r>
    </w:p>
    <w:p>
      <w:pPr>
        <w:spacing w:after="120"/>
        <w:ind w:firstLine="360"/>
        <w:jc w:val="both"/>
      </w:pPr>
      <w:r>
        <w:t>2025-2026 m. m. rudens semestre 82.66 proc. studentų sutinka, jog atskiri dėstomi dalykai buvo siejami su būsima specialybe bei pateikiama teoriją pagrindžiančių praktinių pavyzdžių. Taip pat išlaikomi aukšti akademinės etikos rodikliai: 85.05 proc. studentų sutiko arba greičiausiai sutiko, jog akademinis nesąžiningumas paskaitų metu buvo netoleruotinas, o 83.80 proc. sutinka arba greičiausiai sutinka, kad atliktos užduotys ir darbai buvo vertinami objektyviai.</w:t>
      </w:r>
    </w:p>
    <w:p>
      <w:pPr>
        <w:spacing w:after="120"/>
        <w:ind w:firstLine="360"/>
        <w:jc w:val="both"/>
      </w:pPr>
      <w:r>
        <w:t>Anketos duomenys atskleidžia pastangas racionaliai paskirstyti studijų dalykų krūvį ir tempą: 82.59 proc. studentų sutinka arba greičiau sutinka, kad mokymosi krūvis ir tempas buvo tinkamas įsisavinti medžiagą ir atlikti užduotis. Savarankiško darbo įgūdžių ugdymas vertinamas palankiai – 85.44 proc. studentų sutinka arba greičiau sutinka, kad studijų dalykų metu jie buvo skatinami savarankiškai ieškoti ir analizuoti informaciją. Aktyvinamųjų metodų taikymas paskaitose siekia 80.93 proc., o grįžtamojo ryšio kūrimas – 82.55 proc. Atviro klausimo atsakymuose dominuoja pozityvūs komentarai, dažnai kartojasi padėkos dėstytojams; tobulintinais aspektais studentai dažniausiai mini poreikį dar labiau plėsti praktinių pavyzdžių kiekį, aiškiau struktūruoti mokomąją medžiagą (skaidres, konspektus) ir nuosekliau komunikuoti vertinimo bei atsiskaitymų reikalavimus.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eastAsia="Times New Roman"/>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